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9D" w:rsidRDefault="00595D9D" w:rsidP="00595D9D">
      <w:pPr>
        <w:pStyle w:val="Ttulo2"/>
        <w:pageBreakBefore/>
        <w:tabs>
          <w:tab w:val="clear" w:pos="0"/>
          <w:tab w:val="left" w:pos="284"/>
        </w:tabs>
        <w:spacing w:line="360" w:lineRule="auto"/>
      </w:pPr>
      <w:r w:rsidRPr="34DE8E7F">
        <w:rPr>
          <w:rFonts w:eastAsia="Calibri"/>
          <w:color w:val="000000" w:themeColor="text1"/>
        </w:rPr>
        <w:t>ANEXO VII – DOCUMENTOS A SEREM ENTREGUES NO MOMENTO DE ASSINATURA DO TERMO DE FOMENTO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Para fins de formalização, quando convocadas, as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OSCs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, cujas propostas de projetos foram aprovadas por meio deste Edital, deverão, obrigatoriamente, apresentar à SMDHC: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</w:rPr>
        <w:br/>
      </w:r>
      <w:proofErr w:type="gramEnd"/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 - </w:t>
      </w:r>
      <w:r w:rsidRPr="00B7242E">
        <w:rPr>
          <w:rFonts w:asciiTheme="minorHAnsi" w:hAnsiTheme="minorHAnsi" w:cstheme="minorHAnsi"/>
          <w:sz w:val="20"/>
          <w:szCs w:val="20"/>
        </w:rPr>
        <w:t>Es</w:t>
      </w:r>
      <w:bookmarkStart w:id="0" w:name="_GoBack"/>
      <w:bookmarkEnd w:id="0"/>
      <w:r w:rsidRPr="00B7242E">
        <w:rPr>
          <w:rFonts w:asciiTheme="minorHAnsi" w:hAnsiTheme="minorHAnsi" w:cstheme="minorHAnsi"/>
          <w:sz w:val="20"/>
          <w:szCs w:val="20"/>
        </w:rPr>
        <w:t xml:space="preserve">tatuto social atualizado devidamente registrado em Cartório, nos termos do art. 33 da Lei Federal nº. 13.019/2014, que preveja, expressamente: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B7242E">
        <w:rPr>
          <w:rFonts w:asciiTheme="minorHAnsi" w:hAnsiTheme="minorHAnsi" w:cstheme="minorHAnsi"/>
          <w:sz w:val="20"/>
          <w:szCs w:val="20"/>
        </w:rPr>
        <w:t>a.</w:t>
      </w:r>
      <w:proofErr w:type="gramEnd"/>
      <w:r w:rsidRPr="00B7242E">
        <w:rPr>
          <w:rFonts w:asciiTheme="minorHAnsi" w:hAnsiTheme="minorHAnsi" w:cstheme="minorHAnsi"/>
          <w:sz w:val="20"/>
          <w:szCs w:val="20"/>
        </w:rPr>
        <w:t xml:space="preserve"> objetivos voltados à promoção de atividades e finalidades de relevância pública e social;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B7242E">
        <w:rPr>
          <w:rFonts w:asciiTheme="minorHAnsi" w:hAnsiTheme="minorHAnsi" w:cstheme="minorHAnsi"/>
          <w:sz w:val="20"/>
          <w:szCs w:val="20"/>
        </w:rPr>
        <w:t>b.</w:t>
      </w:r>
      <w:proofErr w:type="gramEnd"/>
      <w:r w:rsidRPr="00B7242E">
        <w:rPr>
          <w:rFonts w:asciiTheme="minorHAnsi" w:hAnsiTheme="minorHAnsi" w:cstheme="minorHAnsi"/>
          <w:sz w:val="20"/>
          <w:szCs w:val="20"/>
        </w:rPr>
        <w:t xml:space="preserve"> que, em caso de dissolução da entidade, o respectivo patrimônio líquido seja transferido a outra pessoa jurídica de igual natureza que preencha os requisitos desta Lei e cujo objeto social seja, preferencialmente, o mesmo da entidade extinta; </w:t>
      </w:r>
    </w:p>
    <w:p w:rsidR="00595D9D" w:rsidRPr="00B7242E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B7242E">
        <w:rPr>
          <w:rFonts w:asciiTheme="minorHAnsi" w:hAnsiTheme="minorHAnsi" w:cstheme="minorHAnsi"/>
          <w:sz w:val="20"/>
          <w:szCs w:val="20"/>
        </w:rPr>
        <w:t>c.</w:t>
      </w:r>
      <w:proofErr w:type="gramEnd"/>
      <w:r w:rsidRPr="00B7242E">
        <w:rPr>
          <w:rFonts w:asciiTheme="minorHAnsi" w:hAnsiTheme="minorHAnsi" w:cstheme="minorHAnsi"/>
          <w:sz w:val="20"/>
          <w:szCs w:val="20"/>
        </w:rPr>
        <w:t xml:space="preserve"> escrituração de acordo com os princípios fundamentais de contabilidade e com as Normas Brasileiras de Contabilidade;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II - </w:t>
      </w:r>
      <w:r w:rsidRPr="00B7242E">
        <w:rPr>
          <w:rFonts w:asciiTheme="minorHAnsi" w:hAnsiTheme="minorHAnsi" w:cstheme="minorHAnsi"/>
          <w:sz w:val="20"/>
          <w:szCs w:val="20"/>
        </w:rPr>
        <w:t xml:space="preserve">Ata de eleição da diretoria em exercício;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III - </w:t>
      </w:r>
      <w:r w:rsidRPr="00B7242E">
        <w:rPr>
          <w:rFonts w:asciiTheme="minorHAnsi" w:hAnsiTheme="minorHAnsi" w:cstheme="minorHAnsi"/>
          <w:sz w:val="20"/>
          <w:szCs w:val="20"/>
        </w:rPr>
        <w:t xml:space="preserve">Cópias do Cadastro de Pessoa Física e documento de identificação do responsável legal da entidade (com respectiva procuração, RG e CPF do responsável legal da OSC, se </w:t>
      </w:r>
      <w:proofErr w:type="gramStart"/>
      <w:r w:rsidRPr="00B7242E">
        <w:rPr>
          <w:rFonts w:asciiTheme="minorHAnsi" w:hAnsiTheme="minorHAnsi" w:cstheme="minorHAnsi"/>
          <w:sz w:val="20"/>
          <w:szCs w:val="20"/>
        </w:rPr>
        <w:t>for</w:t>
      </w:r>
      <w:proofErr w:type="gramEnd"/>
      <w:r w:rsidRPr="00B7242E">
        <w:rPr>
          <w:rFonts w:asciiTheme="minorHAnsi" w:hAnsiTheme="minorHAnsi" w:cstheme="minorHAnsi"/>
          <w:sz w:val="20"/>
          <w:szCs w:val="20"/>
        </w:rPr>
        <w:t xml:space="preserve"> o caso); </w:t>
      </w:r>
    </w:p>
    <w:p w:rsidR="00595D9D" w:rsidRPr="00B7242E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IV - </w:t>
      </w:r>
      <w:r w:rsidRPr="00B7242E">
        <w:rPr>
          <w:rFonts w:asciiTheme="minorHAnsi" w:hAnsiTheme="minorHAnsi" w:cstheme="minorHAnsi"/>
          <w:sz w:val="20"/>
          <w:szCs w:val="20"/>
        </w:rPr>
        <w:t>Registro do projeto no Conselho Municipal dos Direitos da Pessoa Idosa – CMI;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 - </w:t>
      </w:r>
      <w:r w:rsidRPr="002341D4">
        <w:rPr>
          <w:rFonts w:asciiTheme="minorHAnsi" w:hAnsiTheme="minorHAnsi" w:cstheme="minorHAnsi"/>
          <w:sz w:val="20"/>
          <w:szCs w:val="20"/>
        </w:rPr>
        <w:t xml:space="preserve">Comprovante de inscrição no Cadastro Nacional da Pessoa Jurídica - CNPJ, demonstrando sua existência jurídica há, no mínimo, </w:t>
      </w:r>
      <w:proofErr w:type="gramStart"/>
      <w:r w:rsidRPr="002341D4">
        <w:rPr>
          <w:rFonts w:asciiTheme="minorHAnsi" w:hAnsiTheme="minorHAnsi" w:cstheme="minorHAnsi"/>
          <w:sz w:val="20"/>
          <w:szCs w:val="20"/>
        </w:rPr>
        <w:t>1</w:t>
      </w:r>
      <w:proofErr w:type="gramEnd"/>
      <w:r w:rsidRPr="002341D4">
        <w:rPr>
          <w:rFonts w:asciiTheme="minorHAnsi" w:hAnsiTheme="minorHAnsi" w:cstheme="minorHAnsi"/>
          <w:sz w:val="20"/>
          <w:szCs w:val="20"/>
        </w:rPr>
        <w:t xml:space="preserve"> (um) ano;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VI - </w:t>
      </w:r>
      <w:r w:rsidRPr="002341D4">
        <w:rPr>
          <w:rFonts w:asciiTheme="minorHAnsi" w:hAnsiTheme="minorHAnsi" w:cstheme="minorHAnsi"/>
          <w:sz w:val="20"/>
          <w:szCs w:val="20"/>
        </w:rPr>
        <w:t xml:space="preserve">Certificado CENTS (Cadastro de Entidades do Terceiro Setor);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VII - </w:t>
      </w:r>
      <w:r w:rsidRPr="002341D4">
        <w:rPr>
          <w:rFonts w:asciiTheme="minorHAnsi" w:hAnsiTheme="minorHAnsi" w:cstheme="minorHAnsi"/>
          <w:sz w:val="20"/>
          <w:szCs w:val="20"/>
        </w:rPr>
        <w:t>Ficha de Atualização do Cadastro de Credores - FACC;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VIII -</w:t>
      </w:r>
      <w:r w:rsidRPr="002341D4">
        <w:rPr>
          <w:rFonts w:asciiTheme="minorHAnsi" w:hAnsiTheme="minorHAnsi" w:cstheme="minorHAnsi"/>
          <w:sz w:val="20"/>
          <w:szCs w:val="20"/>
        </w:rPr>
        <w:t xml:space="preserve"> Extrato Bancário da Conta Específica a ser utilizada exclusivamente para o projeto (o extrato deve estar zerado, comprovando que a conta será exclusiva para uso do projeto);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IX -</w:t>
      </w:r>
      <w:r w:rsidRPr="002341D4">
        <w:rPr>
          <w:rFonts w:asciiTheme="minorHAnsi" w:hAnsiTheme="minorHAnsi" w:cstheme="minorHAnsi"/>
          <w:sz w:val="20"/>
          <w:szCs w:val="20"/>
        </w:rPr>
        <w:t xml:space="preserve"> Comprovante do endereço declarado pela entidade;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 -</w:t>
      </w:r>
      <w:r w:rsidRPr="002341D4">
        <w:rPr>
          <w:rFonts w:asciiTheme="minorHAnsi" w:hAnsiTheme="minorHAnsi" w:cstheme="minorHAnsi"/>
          <w:sz w:val="20"/>
          <w:szCs w:val="20"/>
        </w:rPr>
        <w:t xml:space="preserve"> Declaração de </w:t>
      </w:r>
      <w:proofErr w:type="gramStart"/>
      <w:r w:rsidRPr="002341D4">
        <w:rPr>
          <w:rFonts w:asciiTheme="minorHAnsi" w:hAnsiTheme="minorHAnsi" w:cstheme="minorHAnsi"/>
          <w:sz w:val="20"/>
          <w:szCs w:val="20"/>
        </w:rPr>
        <w:t>não-incidência</w:t>
      </w:r>
      <w:proofErr w:type="gramEnd"/>
      <w:r w:rsidRPr="002341D4">
        <w:rPr>
          <w:rFonts w:asciiTheme="minorHAnsi" w:hAnsiTheme="minorHAnsi" w:cstheme="minorHAnsi"/>
          <w:sz w:val="20"/>
          <w:szCs w:val="20"/>
        </w:rPr>
        <w:t xml:space="preserve"> nas hipóteses de inelegibilidade (assinada por cada um dos dirigentes);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 -</w:t>
      </w:r>
      <w:r w:rsidRPr="002341D4">
        <w:rPr>
          <w:rFonts w:asciiTheme="minorHAnsi" w:hAnsiTheme="minorHAnsi" w:cstheme="minorHAnsi"/>
          <w:sz w:val="20"/>
          <w:szCs w:val="20"/>
        </w:rPr>
        <w:t xml:space="preserve"> Declaração, sob as penas da lei, de inexistência dos impedimentos para celebrar qualquer modalidade de parceria (assinada pelo representante legal);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XII -</w:t>
      </w:r>
      <w:r w:rsidRPr="002341D4">
        <w:rPr>
          <w:rFonts w:asciiTheme="minorHAnsi" w:hAnsiTheme="minorHAnsi" w:cstheme="minorHAnsi"/>
          <w:sz w:val="20"/>
          <w:szCs w:val="20"/>
        </w:rPr>
        <w:t xml:space="preserve"> Declaração de que a Organização possui as instalações, as condições materiais (assinada pelo representante legal);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XIII -</w:t>
      </w:r>
      <w:r w:rsidRPr="002341D4">
        <w:rPr>
          <w:rFonts w:asciiTheme="minorHAnsi" w:hAnsiTheme="minorHAnsi" w:cstheme="minorHAnsi"/>
          <w:sz w:val="20"/>
          <w:szCs w:val="20"/>
        </w:rPr>
        <w:t xml:space="preserve"> Demonstração da capacidade técnica e operacional da OSC, bem como de sua experiência prévia na realização do objeto da parceria ou de objeto de natureza semelhante (assinada pelo representante legal); 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XIV -</w:t>
      </w:r>
      <w:r w:rsidRPr="002341D4">
        <w:rPr>
          <w:rFonts w:asciiTheme="minorHAnsi" w:hAnsiTheme="minorHAnsi" w:cstheme="minorHAnsi"/>
          <w:sz w:val="20"/>
          <w:szCs w:val="20"/>
        </w:rPr>
        <w:t xml:space="preserve"> Relação nominal atualizada dos dirigentes da entidade, com endereço, número e órgão expedidor da carteira de identidade e número de </w:t>
      </w:r>
      <w:proofErr w:type="gramStart"/>
      <w:r w:rsidRPr="002341D4">
        <w:rPr>
          <w:rFonts w:asciiTheme="minorHAnsi" w:hAnsiTheme="minorHAnsi" w:cstheme="minorHAnsi"/>
          <w:sz w:val="20"/>
          <w:szCs w:val="20"/>
        </w:rPr>
        <w:t>registro no Cadastro de Pessoas Físicas</w:t>
      </w:r>
      <w:proofErr w:type="gramEnd"/>
      <w:r w:rsidRPr="002341D4">
        <w:rPr>
          <w:rFonts w:asciiTheme="minorHAnsi" w:hAnsiTheme="minorHAnsi" w:cstheme="minorHAnsi"/>
          <w:sz w:val="20"/>
          <w:szCs w:val="20"/>
        </w:rPr>
        <w:t xml:space="preserve"> - CPF;</w:t>
      </w:r>
    </w:p>
    <w:p w:rsidR="00595D9D" w:rsidRPr="002341D4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XVI - </w:t>
      </w:r>
      <w:r w:rsidRPr="002341D4">
        <w:rPr>
          <w:rFonts w:asciiTheme="minorHAnsi" w:hAnsiTheme="minorHAnsi" w:cstheme="minorHAnsi"/>
          <w:sz w:val="20"/>
          <w:szCs w:val="20"/>
        </w:rPr>
        <w:t>Justificativa para despesas com táxi, locação de veículos, combustível, estacionamento e publicidade (para atendimento dos incisos V e VII do artigo 47 da Portaria 21/SMDHC/2023).</w:t>
      </w:r>
    </w:p>
    <w:p w:rsidR="00595D9D" w:rsidRPr="002341D4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XVII -</w:t>
      </w:r>
      <w:r w:rsidRPr="002341D4">
        <w:rPr>
          <w:rFonts w:asciiTheme="minorHAnsi" w:hAnsiTheme="minorHAnsi" w:cstheme="minorHAnsi"/>
          <w:sz w:val="20"/>
          <w:szCs w:val="20"/>
        </w:rPr>
        <w:t xml:space="preserve"> Em caso de custeio de aluguel: - Para valores até R$ 5.000,00, apresentar </w:t>
      </w:r>
      <w:proofErr w:type="gramStart"/>
      <w:r w:rsidRPr="002341D4">
        <w:rPr>
          <w:rFonts w:asciiTheme="minorHAnsi" w:hAnsiTheme="minorHAnsi" w:cstheme="minorHAnsi"/>
          <w:sz w:val="20"/>
          <w:szCs w:val="20"/>
        </w:rPr>
        <w:t>3</w:t>
      </w:r>
      <w:proofErr w:type="gramEnd"/>
      <w:r w:rsidRPr="002341D4">
        <w:rPr>
          <w:rFonts w:asciiTheme="minorHAnsi" w:hAnsiTheme="minorHAnsi" w:cstheme="minorHAnsi"/>
          <w:sz w:val="20"/>
          <w:szCs w:val="20"/>
        </w:rPr>
        <w:t xml:space="preserve"> (três) orçamentos de aluguéis de imóveis com características semelhantes e na mesma região do imóvel, elaboradas por imobiliárias e/ou corretores de imóveis, registrados no CRECI-SP; - Para valores superiores a R$ 5.000,00, apresentar laudo de avaliação de locação de imóvel, de acordo com as regras da Portaria nº 021/SGM-SEGES/2022.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595D9D" w:rsidRPr="00684556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684556">
        <w:rPr>
          <w:rFonts w:asciiTheme="minorHAnsi" w:hAnsiTheme="minorHAnsi" w:cstheme="minorHAnsi"/>
          <w:b/>
          <w:sz w:val="20"/>
          <w:szCs w:val="20"/>
        </w:rPr>
        <w:t>XV - Modelo de Pesquisa de Preço</w:t>
      </w:r>
      <w:r>
        <w:rPr>
          <w:rFonts w:asciiTheme="minorHAnsi" w:hAnsiTheme="minorHAnsi" w:cstheme="minorHAnsi"/>
          <w:sz w:val="20"/>
          <w:szCs w:val="20"/>
        </w:rPr>
        <w:t xml:space="preserve">: </w:t>
      </w:r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>Pesquisas de mercado que referenciaram os valores orçados para a aquisição de material imobilizado e para a contratação de recursos humanos – 3 (três) orçamentos distintos, conforme modelo abaixo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(</w:t>
      </w:r>
      <w:r w:rsidRPr="001B1829">
        <w:rPr>
          <w:rFonts w:ascii="Calibri" w:eastAsia="Calibri" w:hAnsi="Calibri" w:cs="Calibri"/>
          <w:b/>
          <w:color w:val="000000" w:themeColor="text1"/>
          <w:sz w:val="20"/>
          <w:szCs w:val="20"/>
        </w:rPr>
        <w:t>Anexo II – MODELO DE PROPOSTA DE PLANO DE TRABALHO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>)</w:t>
      </w:r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tbl>
      <w:tblPr>
        <w:tblW w:w="0" w:type="auto"/>
        <w:tblInd w:w="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4"/>
        <w:gridCol w:w="1367"/>
        <w:gridCol w:w="1404"/>
        <w:gridCol w:w="1276"/>
        <w:gridCol w:w="894"/>
        <w:gridCol w:w="893"/>
        <w:gridCol w:w="1067"/>
      </w:tblGrid>
      <w:tr w:rsidR="00595D9D" w:rsidTr="004663DF">
        <w:trPr>
          <w:trHeight w:val="690"/>
        </w:trPr>
        <w:tc>
          <w:tcPr>
            <w:tcW w:w="115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ind w:right="-178"/>
              <w:jc w:val="both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Orçamento</w:t>
            </w:r>
          </w:p>
        </w:tc>
        <w:tc>
          <w:tcPr>
            <w:tcW w:w="1367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center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Cargo/função/Bens</w:t>
            </w:r>
          </w:p>
        </w:tc>
        <w:tc>
          <w:tcPr>
            <w:tcW w:w="140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 w:rsidRPr="34DE8E7F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Fonte de Pesquisa (empresa, site, etc.</w:t>
            </w:r>
            <w:proofErr w:type="gramStart"/>
            <w:r w:rsidRPr="34DE8E7F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276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Quantidade de profissionais</w:t>
            </w:r>
          </w:p>
        </w:tc>
        <w:tc>
          <w:tcPr>
            <w:tcW w:w="89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Valor Unitário</w:t>
            </w:r>
          </w:p>
        </w:tc>
        <w:tc>
          <w:tcPr>
            <w:tcW w:w="893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Valor Total do projeto</w:t>
            </w:r>
          </w:p>
        </w:tc>
        <w:tc>
          <w:tcPr>
            <w:tcW w:w="1067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Média dos valores - Totais</w:t>
            </w:r>
          </w:p>
        </w:tc>
      </w:tr>
      <w:tr w:rsidR="00595D9D" w:rsidTr="004663DF">
        <w:trPr>
          <w:trHeight w:val="311"/>
        </w:trPr>
        <w:tc>
          <w:tcPr>
            <w:tcW w:w="115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367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vMerge w:val="restart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595D9D" w:rsidTr="004663DF">
        <w:trPr>
          <w:trHeight w:val="311"/>
        </w:trPr>
        <w:tc>
          <w:tcPr>
            <w:tcW w:w="115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367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vMerge/>
          </w:tcPr>
          <w:p w:rsidR="00595D9D" w:rsidRDefault="00595D9D" w:rsidP="004663D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595D9D" w:rsidTr="004663DF">
        <w:trPr>
          <w:trHeight w:val="311"/>
        </w:trPr>
        <w:tc>
          <w:tcPr>
            <w:tcW w:w="115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proofErr w:type="gramStart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</w:t>
            </w:r>
            <w:proofErr w:type="gramEnd"/>
          </w:p>
        </w:tc>
        <w:tc>
          <w:tcPr>
            <w:tcW w:w="1367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4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4" w:type="dxa"/>
            <w:tcMar>
              <w:left w:w="0" w:type="dxa"/>
              <w:right w:w="0" w:type="dxa"/>
            </w:tcMar>
            <w:vAlign w:val="center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3" w:type="dxa"/>
            <w:tcMar>
              <w:left w:w="0" w:type="dxa"/>
              <w:right w:w="0" w:type="dxa"/>
            </w:tcMar>
            <w:vAlign w:val="center"/>
          </w:tcPr>
          <w:p w:rsidR="00595D9D" w:rsidRDefault="00595D9D" w:rsidP="004663DF">
            <w:pPr>
              <w:tabs>
                <w:tab w:val="left" w:pos="284"/>
              </w:tabs>
              <w:spacing w:line="360" w:lineRule="auto"/>
              <w:jc w:val="both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vMerge/>
          </w:tcPr>
          <w:p w:rsidR="00595D9D" w:rsidRDefault="00595D9D" w:rsidP="004663D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284"/>
              </w:tabs>
              <w:snapToGrid w:val="0"/>
              <w:spacing w:line="36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Observação: O documento do item XV deve estar</w:t>
      </w:r>
      <w:r w:rsidRPr="0E5CD7DC">
        <w:rPr>
          <w:rFonts w:ascii="Calibri" w:eastAsia="Calibri" w:hAnsi="Calibri" w:cs="Calibri"/>
          <w:sz w:val="20"/>
          <w:szCs w:val="20"/>
        </w:rPr>
        <w:t xml:space="preserve"> dentro do prazo de validade de 180 (cento e oitenta dias) corridos, contados da data de expedição.</w:t>
      </w:r>
    </w:p>
    <w:p w:rsidR="00595D9D" w:rsidRPr="002341D4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595D9D" w:rsidRPr="002341D4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341D4">
        <w:rPr>
          <w:rFonts w:asciiTheme="minorHAnsi" w:hAnsiTheme="minorHAnsi" w:cstheme="minorHAnsi"/>
          <w:sz w:val="20"/>
          <w:szCs w:val="20"/>
        </w:rPr>
        <w:t xml:space="preserve">Além dos documentos acima, a SMDHC verificará a regularidade fiscal da OSC parceira por meio da consulta aos seguintes documentos nas correspondentes páginas oficiais na internet: </w:t>
      </w:r>
    </w:p>
    <w:p w:rsidR="00595D9D" w:rsidRPr="002341D4" w:rsidRDefault="00595D9D" w:rsidP="00595D9D">
      <w:pPr>
        <w:pStyle w:val="PargrafodaLista"/>
        <w:widowControl w:val="0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341D4">
        <w:rPr>
          <w:rFonts w:asciiTheme="minorHAnsi" w:hAnsiTheme="minorHAnsi" w:cstheme="minorHAnsi"/>
          <w:sz w:val="20"/>
          <w:szCs w:val="20"/>
        </w:rPr>
        <w:t xml:space="preserve">Certidão de Tributos Mobiliários - CTM, comprovando a regularidade perante a Fazenda do Município de São Paulo; </w:t>
      </w:r>
    </w:p>
    <w:p w:rsidR="00595D9D" w:rsidRPr="002341D4" w:rsidRDefault="00595D9D" w:rsidP="00595D9D">
      <w:pPr>
        <w:pStyle w:val="PargrafodaLista"/>
        <w:widowControl w:val="0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341D4">
        <w:rPr>
          <w:rFonts w:asciiTheme="minorHAnsi" w:hAnsiTheme="minorHAnsi" w:cstheme="minorHAnsi"/>
          <w:sz w:val="20"/>
          <w:szCs w:val="20"/>
        </w:rPr>
        <w:t xml:space="preserve">Certidão Negativa de Débito - CND/INSS, Certidão Negativa de Débitos Trabalhistas - CNDT e Certificado de Regularidade do FGTS - CRF, para comprovar a regularidade perante a Seguridade Social, a Justiça do Trabalho e o Fundo de Garantia por Tempo de Serviço, respectivamente; </w:t>
      </w:r>
    </w:p>
    <w:p w:rsidR="00595D9D" w:rsidRPr="002341D4" w:rsidRDefault="00595D9D" w:rsidP="00595D9D">
      <w:pPr>
        <w:pStyle w:val="PargrafodaLista"/>
        <w:widowControl w:val="0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341D4">
        <w:rPr>
          <w:rFonts w:asciiTheme="minorHAnsi" w:hAnsiTheme="minorHAnsi" w:cstheme="minorHAnsi"/>
          <w:sz w:val="20"/>
          <w:szCs w:val="20"/>
        </w:rPr>
        <w:t>Comprovante de inexistência de registros no Cadastro Informativo Municipal - CADIN Municipal. Serão aceitas certidões positivas com efeito de negativas. Não serão aceitos protocolos como comprovantes de regularidade fiscal.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ind w:right="120"/>
        <w:jc w:val="both"/>
      </w:pP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ind w:right="120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As certidões e comprovações de que tratam os incisos deste artigo deverão ser apresentadas dentro dos respectivos prazos de validade;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ind w:right="120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Não serão aceitos protocolos de pedidos de certidão como comprovantes de regularidade fiscal;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ind w:right="120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A apresentação dos documentos citados no caput, quando se tratar de processo eletrônico, deverá ser realizada em formato digital, podendo a SMDHC exigir a apresentação, no formato original, dos documentos que não possuam certificação, com subsequente devolução à OSC após conferência;</w:t>
      </w:r>
    </w:p>
    <w:p w:rsidR="00595D9D" w:rsidRDefault="00595D9D" w:rsidP="00595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line="360" w:lineRule="auto"/>
        <w:ind w:right="120"/>
        <w:jc w:val="both"/>
      </w:pPr>
      <w:r w:rsidRPr="34DE8E7F">
        <w:rPr>
          <w:rFonts w:ascii="Calibri" w:eastAsia="Calibri" w:hAnsi="Calibri" w:cs="Calibri"/>
          <w:color w:val="000000" w:themeColor="text1"/>
          <w:sz w:val="20"/>
          <w:szCs w:val="20"/>
        </w:rPr>
        <w:lastRenderedPageBreak/>
        <w:t xml:space="preserve">Os documentos entregues pelas organizações serão incluídos pela SMDHC no processo Sistema Eletrônico de Informação 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>(SEI) instruído para a parceria;</w:t>
      </w:r>
    </w:p>
    <w:p w:rsidR="00595D9D" w:rsidRPr="008C7A10" w:rsidRDefault="00595D9D" w:rsidP="00595D9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spacing w:after="120" w:line="360" w:lineRule="auto"/>
        <w:jc w:val="both"/>
      </w:pPr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>Pesquisa d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>e mercado de que trata o item XV</w:t>
      </w:r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>: as pesquisas devem ser apresentadas anexadas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(para cada item preencher uma planilha e juntar os três orçamentos, contendo o </w:t>
      </w:r>
      <w:proofErr w:type="spellStart"/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>print</w:t>
      </w:r>
      <w:proofErr w:type="spellEnd"/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da tela com data e horário, com CNPJ valido e relativo </w:t>
      </w:r>
      <w:proofErr w:type="gramStart"/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>a</w:t>
      </w:r>
      <w:proofErr w:type="gramEnd"/>
      <w:r w:rsidRPr="11A020CF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CNAE, sendo que nos comprovantes deve constar a data da pesquisa e o valor)</w:t>
      </w:r>
      <w:r>
        <w:t>.</w:t>
      </w:r>
    </w:p>
    <w:p w:rsidR="00595D9D" w:rsidRDefault="00595D9D" w:rsidP="00595D9D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tabs>
          <w:tab w:val="left" w:pos="284"/>
        </w:tabs>
        <w:spacing w:line="360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Quanto às despesas administrativas: </w:t>
      </w:r>
    </w:p>
    <w:p w:rsidR="00595D9D" w:rsidRDefault="00595D9D" w:rsidP="00595D9D">
      <w:pPr>
        <w:tabs>
          <w:tab w:val="left" w:pos="284"/>
        </w:tabs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595D9D" w:rsidRDefault="00595D9D" w:rsidP="00595D9D">
      <w:pPr>
        <w:tabs>
          <w:tab w:val="left" w:pos="284"/>
        </w:tabs>
        <w:spacing w:line="360" w:lineRule="auto"/>
        <w:jc w:val="both"/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ab/>
        <w:t>Em apartado à planilha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, uma lista da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estimativa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das despesas com “MATERIAIS” (exemplo: alimentos, materiais de escritório etc.,) que serão utilizados, informando o produto, a quantidade e valor;</w:t>
      </w:r>
    </w:p>
    <w:p w:rsidR="00595D9D" w:rsidRDefault="00595D9D" w:rsidP="00595D9D">
      <w:pPr>
        <w:tabs>
          <w:tab w:val="left" w:pos="284"/>
        </w:tabs>
        <w:spacing w:line="360" w:lineRule="auto"/>
        <w:jc w:val="both"/>
      </w:pPr>
      <w:r>
        <w:rPr>
          <w:rFonts w:ascii="Calibri" w:eastAsia="Calibri" w:hAnsi="Calibri" w:cs="Calibri"/>
          <w:color w:val="000000"/>
          <w:sz w:val="20"/>
          <w:szCs w:val="20"/>
        </w:rPr>
        <w:t>    </w:t>
      </w:r>
    </w:p>
    <w:p w:rsidR="00586BA3" w:rsidRDefault="00595D9D" w:rsidP="00595D9D">
      <w:pPr>
        <w:tabs>
          <w:tab w:val="left" w:pos="284"/>
        </w:tabs>
        <w:spacing w:line="360" w:lineRule="auto"/>
        <w:jc w:val="both"/>
      </w:pPr>
      <w:r w:rsidRPr="3EB7EBE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      Justificativa para despesas com transporte, combustível, divulgação e publicidade bem como </w:t>
      </w:r>
      <w:proofErr w:type="gramStart"/>
      <w:r w:rsidRPr="3EB7EBE1">
        <w:rPr>
          <w:rFonts w:ascii="Calibri" w:eastAsia="Calibri" w:hAnsi="Calibri" w:cs="Calibri"/>
          <w:color w:val="000000" w:themeColor="text1"/>
          <w:sz w:val="20"/>
          <w:szCs w:val="20"/>
        </w:rPr>
        <w:t>3</w:t>
      </w:r>
      <w:proofErr w:type="gramEnd"/>
      <w:r w:rsidRPr="3EB7EBE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(três) pesquisas de fornecedores diferentes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para cada item relacionadas no item XV</w:t>
      </w:r>
      <w:r w:rsidRPr="3EB7EBE1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sectPr w:rsidR="00586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13DEF"/>
    <w:multiLevelType w:val="hybridMultilevel"/>
    <w:tmpl w:val="52D2D91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255"/>
    <w:rsid w:val="000E4255"/>
    <w:rsid w:val="002A5A02"/>
    <w:rsid w:val="003F1233"/>
    <w:rsid w:val="00595D9D"/>
    <w:rsid w:val="00B3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D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2">
    <w:name w:val="heading 2"/>
    <w:basedOn w:val="Normal"/>
    <w:next w:val="Corpodetexto"/>
    <w:link w:val="Ttulo2Char"/>
    <w:qFormat/>
    <w:rsid w:val="00595D9D"/>
    <w:pPr>
      <w:tabs>
        <w:tab w:val="num" w:pos="0"/>
      </w:tabs>
      <w:spacing w:before="280" w:after="280"/>
      <w:jc w:val="center"/>
      <w:outlineLvl w:val="1"/>
    </w:pPr>
    <w:rPr>
      <w:rFonts w:ascii="Calibri" w:hAnsi="Calibri" w:cs="Calibri"/>
      <w:b/>
      <w:bCs/>
      <w:sz w:val="20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595D9D"/>
    <w:rPr>
      <w:rFonts w:ascii="Calibri" w:eastAsia="Times New Roman" w:hAnsi="Calibri" w:cs="Calibri"/>
      <w:b/>
      <w:bCs/>
      <w:sz w:val="20"/>
      <w:szCs w:val="36"/>
      <w:lang w:eastAsia="zh-CN"/>
    </w:rPr>
  </w:style>
  <w:style w:type="paragraph" w:styleId="PargrafodaLista">
    <w:name w:val="List Paragraph"/>
    <w:basedOn w:val="Normal"/>
    <w:qFormat/>
    <w:rsid w:val="00595D9D"/>
    <w:pPr>
      <w:ind w:left="720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595D9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95D9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D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tulo2">
    <w:name w:val="heading 2"/>
    <w:basedOn w:val="Normal"/>
    <w:next w:val="Corpodetexto"/>
    <w:link w:val="Ttulo2Char"/>
    <w:qFormat/>
    <w:rsid w:val="00595D9D"/>
    <w:pPr>
      <w:tabs>
        <w:tab w:val="num" w:pos="0"/>
      </w:tabs>
      <w:spacing w:before="280" w:after="280"/>
      <w:jc w:val="center"/>
      <w:outlineLvl w:val="1"/>
    </w:pPr>
    <w:rPr>
      <w:rFonts w:ascii="Calibri" w:hAnsi="Calibri" w:cs="Calibri"/>
      <w:b/>
      <w:bCs/>
      <w:sz w:val="20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595D9D"/>
    <w:rPr>
      <w:rFonts w:ascii="Calibri" w:eastAsia="Times New Roman" w:hAnsi="Calibri" w:cs="Calibri"/>
      <w:b/>
      <w:bCs/>
      <w:sz w:val="20"/>
      <w:szCs w:val="36"/>
      <w:lang w:eastAsia="zh-CN"/>
    </w:rPr>
  </w:style>
  <w:style w:type="paragraph" w:styleId="PargrafodaLista">
    <w:name w:val="List Paragraph"/>
    <w:basedOn w:val="Normal"/>
    <w:qFormat/>
    <w:rsid w:val="00595D9D"/>
    <w:pPr>
      <w:ind w:left="720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595D9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95D9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921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Costa de Carvalho</dc:creator>
  <cp:lastModifiedBy>Eduardo Costa de Carvalho</cp:lastModifiedBy>
  <cp:revision>3</cp:revision>
  <cp:lastPrinted>2026-09-22T13:28:00Z</cp:lastPrinted>
  <dcterms:created xsi:type="dcterms:W3CDTF">2026-09-22T13:10:00Z</dcterms:created>
  <dcterms:modified xsi:type="dcterms:W3CDTF">2026-09-22T13:29:00Z</dcterms:modified>
</cp:coreProperties>
</file>